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5161C" w14:textId="67C2116D" w:rsidR="00114B4B" w:rsidRPr="009712AE" w:rsidRDefault="00A11AE6" w:rsidP="00A11AE6">
      <w:pPr>
        <w:jc w:val="center"/>
        <w:rPr>
          <w:rFonts w:ascii="Times New Roman" w:hAnsi="Times New Roman" w:cs="Times New Roman"/>
          <w:b/>
          <w:bCs/>
          <w:szCs w:val="28"/>
          <w:u w:val="single"/>
        </w:rPr>
      </w:pPr>
      <w:bookmarkStart w:id="0" w:name="_GoBack"/>
      <w:r w:rsidRPr="009712AE">
        <w:rPr>
          <w:rFonts w:ascii="Times New Roman" w:hAnsi="Times New Roman" w:cs="Times New Roman"/>
          <w:b/>
          <w:bCs/>
          <w:szCs w:val="28"/>
          <w:u w:val="single"/>
        </w:rPr>
        <w:t>Питання до поточної контрольної роботи</w:t>
      </w:r>
    </w:p>
    <w:bookmarkEnd w:id="0"/>
    <w:p w14:paraId="6ED38768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Цивілізація як етап розвитку культури суспільства. </w:t>
      </w:r>
    </w:p>
    <w:p w14:paraId="43FEA0E9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Зміна цивілізацій як закономірність розвитку суспільства. </w:t>
      </w:r>
    </w:p>
    <w:p w14:paraId="34B651C9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proofErr w:type="spellStart"/>
      <w:r w:rsidRPr="009712AE">
        <w:rPr>
          <w:rFonts w:ascii="Times New Roman" w:hAnsi="Times New Roman" w:cs="Times New Roman"/>
          <w:szCs w:val="28"/>
        </w:rPr>
        <w:t>Синергетика</w:t>
      </w:r>
      <w:proofErr w:type="spellEnd"/>
      <w:r w:rsidRPr="009712AE">
        <w:rPr>
          <w:rFonts w:ascii="Times New Roman" w:hAnsi="Times New Roman" w:cs="Times New Roman"/>
          <w:szCs w:val="28"/>
        </w:rPr>
        <w:t xml:space="preserve"> як наука про саморозвиток і самоорганізацію систем. </w:t>
      </w:r>
    </w:p>
    <w:p w14:paraId="0EAC625B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Принципово нелінійний і непередбачуваний характер розвитку. </w:t>
      </w:r>
    </w:p>
    <w:p w14:paraId="0645FBB4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Дія принципів синергетики у цивілізаційному розвитку. </w:t>
      </w:r>
    </w:p>
    <w:p w14:paraId="18937DDB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Культура суспільства та її складові. </w:t>
      </w:r>
    </w:p>
    <w:p w14:paraId="6D500A48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Наука як специфічний інститут суспільства. </w:t>
      </w:r>
    </w:p>
    <w:p w14:paraId="32A75030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Наука та наукове пізнання. Наукове знання і його критерії</w:t>
      </w:r>
    </w:p>
    <w:p w14:paraId="57BC07CB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Форми і методи наукового пізнання (принципи, ідеї, гіпотези, закономірності, концепції, парадигми, теорії). </w:t>
      </w:r>
    </w:p>
    <w:p w14:paraId="561ED70C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Поняття про наукову методологію, методи, підходи. </w:t>
      </w:r>
    </w:p>
    <w:p w14:paraId="43EF6623" w14:textId="1388BD4F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Загальнонаукові і локальні методологічні підходи. </w:t>
      </w:r>
    </w:p>
    <w:p w14:paraId="7F112141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Накопичення раціонального знання в первісній свідомості. </w:t>
      </w:r>
    </w:p>
    <w:p w14:paraId="4F35A6A9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Міфологічне знання. Релігійне знання. </w:t>
      </w:r>
    </w:p>
    <w:p w14:paraId="07CCB6EC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Філософське знання. </w:t>
      </w:r>
    </w:p>
    <w:p w14:paraId="53923C79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Поняття про наукові революції. Етапи розвитку науки. </w:t>
      </w:r>
    </w:p>
    <w:p w14:paraId="2C26C566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Формування і розвиток наукової картини світу і її еволюція.</w:t>
      </w:r>
    </w:p>
    <w:p w14:paraId="05807E76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Геоцентрична система світоустрою </w:t>
      </w:r>
      <w:proofErr w:type="spellStart"/>
      <w:r w:rsidRPr="009712AE">
        <w:rPr>
          <w:rFonts w:ascii="Times New Roman" w:hAnsi="Times New Roman" w:cs="Times New Roman"/>
          <w:szCs w:val="28"/>
        </w:rPr>
        <w:t>Птолемея</w:t>
      </w:r>
      <w:proofErr w:type="spellEnd"/>
      <w:r w:rsidRPr="009712AE">
        <w:rPr>
          <w:rFonts w:ascii="Times New Roman" w:hAnsi="Times New Roman" w:cs="Times New Roman"/>
          <w:szCs w:val="28"/>
        </w:rPr>
        <w:t>.</w:t>
      </w:r>
    </w:p>
    <w:p w14:paraId="2D80323C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Особливості культури середньовіччя.</w:t>
      </w:r>
    </w:p>
    <w:p w14:paraId="2A13F892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Епоха Просвітительства і Відродження.</w:t>
      </w:r>
    </w:p>
    <w:p w14:paraId="5B33CB89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Відхід від релігійної традиції і розвиток природознавства.</w:t>
      </w:r>
    </w:p>
    <w:p w14:paraId="6D142015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Значення робіт </w:t>
      </w:r>
      <w:proofErr w:type="spellStart"/>
      <w:r w:rsidRPr="009712AE">
        <w:rPr>
          <w:rFonts w:ascii="Times New Roman" w:hAnsi="Times New Roman" w:cs="Times New Roman"/>
          <w:szCs w:val="28"/>
        </w:rPr>
        <w:t>Дж</w:t>
      </w:r>
      <w:proofErr w:type="spellEnd"/>
      <w:r w:rsidRPr="009712AE">
        <w:rPr>
          <w:rFonts w:ascii="Times New Roman" w:hAnsi="Times New Roman" w:cs="Times New Roman"/>
          <w:szCs w:val="28"/>
        </w:rPr>
        <w:t xml:space="preserve">. Бруно, Г. Галілея, Н. </w:t>
      </w:r>
      <w:proofErr w:type="spellStart"/>
      <w:r w:rsidRPr="009712AE">
        <w:rPr>
          <w:rFonts w:ascii="Times New Roman" w:hAnsi="Times New Roman" w:cs="Times New Roman"/>
          <w:szCs w:val="28"/>
        </w:rPr>
        <w:t>Коперніка</w:t>
      </w:r>
      <w:proofErr w:type="spellEnd"/>
      <w:r w:rsidRPr="009712AE">
        <w:rPr>
          <w:rFonts w:ascii="Times New Roman" w:hAnsi="Times New Roman" w:cs="Times New Roman"/>
          <w:szCs w:val="28"/>
        </w:rPr>
        <w:t>, Да Вінчі та інших вчених.</w:t>
      </w:r>
    </w:p>
    <w:p w14:paraId="0E003DFA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Сучасні уявлення про походження Всесвіту.</w:t>
      </w:r>
    </w:p>
    <w:p w14:paraId="3A566056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Розвиток астрономії та астрофізики.</w:t>
      </w:r>
    </w:p>
    <w:p w14:paraId="74AB0885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Загальна та спеціальна теорія відносності А. Ейнштейна та її роль у розвитку науки.</w:t>
      </w:r>
    </w:p>
    <w:p w14:paraId="6072BF5D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Досягнення теоретичної та експериментальної фізики.</w:t>
      </w:r>
    </w:p>
    <w:p w14:paraId="2607AE8D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Основні поняття аналітичної геометрії.</w:t>
      </w:r>
    </w:p>
    <w:p w14:paraId="0FC0265A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Міри евклідового простору. Евклідова відстань.</w:t>
      </w:r>
    </w:p>
    <w:p w14:paraId="598BF6FA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Багатовимірний простір, його використання в географії.</w:t>
      </w:r>
    </w:p>
    <w:p w14:paraId="698EBC12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Похідна як швидкість процесу. </w:t>
      </w:r>
    </w:p>
    <w:p w14:paraId="61FAC265" w14:textId="77777777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Поняття про модель. Мисленні, фізичні, аналогові та математичні моделі, їх переваги і недоліки.</w:t>
      </w:r>
    </w:p>
    <w:p w14:paraId="688CEE3C" w14:textId="37C39D7C" w:rsidR="00A11AE6" w:rsidRPr="009712AE" w:rsidRDefault="00A11AE6" w:rsidP="00A11AE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Використання імітаційних моделей у дослідженні соціогеосистем.</w:t>
      </w:r>
    </w:p>
    <w:p w14:paraId="53F54583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Поняття про зворотні та незворотні процеси.</w:t>
      </w:r>
    </w:p>
    <w:p w14:paraId="6D6D545D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Теплові машини і перший закон термодинаміки.</w:t>
      </w:r>
    </w:p>
    <w:p w14:paraId="164A6B60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Другий закон термодинаміки.</w:t>
      </w:r>
    </w:p>
    <w:p w14:paraId="4005F174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Теорія нерівноважних і дуже нерівноважних систем (І. Пригожин).</w:t>
      </w:r>
    </w:p>
    <w:p w14:paraId="3F0CD618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Поняття про інформаційну ентропію і її роль у дослідженні термодинамічних процесів.</w:t>
      </w:r>
    </w:p>
    <w:p w14:paraId="48F4F3DD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Основні віхи розвитку хімії у середньовіччі.</w:t>
      </w:r>
    </w:p>
    <w:p w14:paraId="38B652A9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Періодична система елементів Д. Менделєєва та її роль.</w:t>
      </w:r>
    </w:p>
    <w:p w14:paraId="458E0086" w14:textId="4E5AA023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proofErr w:type="spellStart"/>
      <w:r w:rsidRPr="009712AE">
        <w:rPr>
          <w:rFonts w:ascii="Times New Roman" w:hAnsi="Times New Roman" w:cs="Times New Roman"/>
          <w:szCs w:val="28"/>
        </w:rPr>
        <w:t>Сучасн</w:t>
      </w:r>
      <w:r w:rsidR="00A10AF8" w:rsidRPr="009712AE">
        <w:rPr>
          <w:rFonts w:ascii="Times New Roman" w:hAnsi="Times New Roman" w:cs="Times New Roman"/>
          <w:szCs w:val="28"/>
        </w:rPr>
        <w:t>а</w:t>
      </w:r>
      <w:r w:rsidRPr="009712AE">
        <w:rPr>
          <w:rFonts w:ascii="Times New Roman" w:hAnsi="Times New Roman" w:cs="Times New Roman"/>
          <w:szCs w:val="28"/>
        </w:rPr>
        <w:t>і</w:t>
      </w:r>
      <w:proofErr w:type="spellEnd"/>
      <w:r w:rsidRPr="009712AE">
        <w:rPr>
          <w:rFonts w:ascii="Times New Roman" w:hAnsi="Times New Roman" w:cs="Times New Roman"/>
          <w:szCs w:val="28"/>
        </w:rPr>
        <w:t xml:space="preserve"> хімія.</w:t>
      </w:r>
    </w:p>
    <w:p w14:paraId="631F7C4E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Теорія еволюції Ч. Дарвіна.</w:t>
      </w:r>
    </w:p>
    <w:p w14:paraId="33165076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lastRenderedPageBreak/>
        <w:t>Зародження генетики і її роль у розвитку теорії еволюції.</w:t>
      </w:r>
    </w:p>
    <w:p w14:paraId="7A199329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Еволюція з точки зору синергетики.</w:t>
      </w:r>
    </w:p>
    <w:p w14:paraId="422F72FF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Особливості еволюції людини і суспільства.</w:t>
      </w:r>
    </w:p>
    <w:p w14:paraId="1A4C8C2A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Географія як синтез природничих і суспільних знань.</w:t>
      </w:r>
    </w:p>
    <w:p w14:paraId="05A9E980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Формування та зміни політичної карти світу.</w:t>
      </w:r>
    </w:p>
    <w:p w14:paraId="626F767D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Сучасні етнографічні та демографічні проблеми.</w:t>
      </w:r>
    </w:p>
    <w:p w14:paraId="692192F1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Глобальна проблема питної води.</w:t>
      </w:r>
    </w:p>
    <w:p w14:paraId="480F1938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Глобальна продовольча проблема.</w:t>
      </w:r>
    </w:p>
    <w:p w14:paraId="064741E1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Проблеми охорони здоров’я.</w:t>
      </w:r>
    </w:p>
    <w:p w14:paraId="5EB0544D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Основна проблема біосфери Землі (дуальність людини)</w:t>
      </w:r>
    </w:p>
    <w:p w14:paraId="2D9EFA8C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Основні протиріччя біосфери і їх корені.</w:t>
      </w:r>
    </w:p>
    <w:p w14:paraId="46FE87E7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Стратегії людства: охорона природи, </w:t>
      </w:r>
      <w:proofErr w:type="spellStart"/>
      <w:r w:rsidRPr="009712AE">
        <w:rPr>
          <w:rFonts w:ascii="Times New Roman" w:hAnsi="Times New Roman" w:cs="Times New Roman"/>
          <w:szCs w:val="28"/>
        </w:rPr>
        <w:t>геоекологія</w:t>
      </w:r>
      <w:proofErr w:type="spellEnd"/>
      <w:r w:rsidRPr="009712AE">
        <w:rPr>
          <w:rFonts w:ascii="Times New Roman" w:hAnsi="Times New Roman" w:cs="Times New Roman"/>
          <w:szCs w:val="28"/>
        </w:rPr>
        <w:t xml:space="preserve">, </w:t>
      </w:r>
      <w:proofErr w:type="spellStart"/>
      <w:r w:rsidRPr="009712AE">
        <w:rPr>
          <w:rFonts w:ascii="Times New Roman" w:hAnsi="Times New Roman" w:cs="Times New Roman"/>
          <w:szCs w:val="28"/>
        </w:rPr>
        <w:t>інвайронментологія</w:t>
      </w:r>
      <w:proofErr w:type="spellEnd"/>
      <w:r w:rsidRPr="009712AE">
        <w:rPr>
          <w:rFonts w:ascii="Times New Roman" w:hAnsi="Times New Roman" w:cs="Times New Roman"/>
          <w:szCs w:val="28"/>
        </w:rPr>
        <w:t xml:space="preserve">, ноосфера. </w:t>
      </w:r>
    </w:p>
    <w:p w14:paraId="2DB087DB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Принципи антропоцентризму і </w:t>
      </w:r>
      <w:proofErr w:type="spellStart"/>
      <w:r w:rsidRPr="009712AE">
        <w:rPr>
          <w:rFonts w:ascii="Times New Roman" w:hAnsi="Times New Roman" w:cs="Times New Roman"/>
          <w:szCs w:val="28"/>
        </w:rPr>
        <w:t>природоцентризму</w:t>
      </w:r>
      <w:proofErr w:type="spellEnd"/>
      <w:r w:rsidRPr="009712AE">
        <w:rPr>
          <w:rFonts w:ascii="Times New Roman" w:hAnsi="Times New Roman" w:cs="Times New Roman"/>
          <w:szCs w:val="28"/>
        </w:rPr>
        <w:t xml:space="preserve"> у взаємодії суспільства і природи.</w:t>
      </w:r>
    </w:p>
    <w:p w14:paraId="6858955A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Роль інформаційного ресурсу у переході до ноосфери.</w:t>
      </w:r>
    </w:p>
    <w:p w14:paraId="449A77B2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Формування системи суспільного виробництва.</w:t>
      </w:r>
    </w:p>
    <w:p w14:paraId="74EEB417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Природні ресурси територій і концепція посибілізму (пробабілізму).</w:t>
      </w:r>
    </w:p>
    <w:p w14:paraId="047FBAB0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Здоров’я людей і природне середовище.</w:t>
      </w:r>
    </w:p>
    <w:p w14:paraId="3329ADCE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Вплив природи на морально-духовне формування особистості.</w:t>
      </w:r>
    </w:p>
    <w:p w14:paraId="5F803990" w14:textId="77777777" w:rsidR="009A1F91" w:rsidRPr="009712AE" w:rsidRDefault="009A1F91" w:rsidP="009A1F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Суть природокористування.</w:t>
      </w:r>
    </w:p>
    <w:p w14:paraId="552D35A8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Теорія </w:t>
      </w:r>
      <w:proofErr w:type="spellStart"/>
      <w:r w:rsidRPr="009712AE">
        <w:rPr>
          <w:rFonts w:ascii="Times New Roman" w:hAnsi="Times New Roman" w:cs="Times New Roman"/>
          <w:szCs w:val="28"/>
        </w:rPr>
        <w:t>соціоактогенезу</w:t>
      </w:r>
      <w:proofErr w:type="spellEnd"/>
      <w:r w:rsidRPr="009712AE">
        <w:rPr>
          <w:rFonts w:ascii="Times New Roman" w:hAnsi="Times New Roman" w:cs="Times New Roman"/>
          <w:szCs w:val="28"/>
        </w:rPr>
        <w:t>.</w:t>
      </w:r>
    </w:p>
    <w:p w14:paraId="427060E6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Методи, засоби та умови </w:t>
      </w:r>
      <w:proofErr w:type="spellStart"/>
      <w:r w:rsidRPr="009712AE">
        <w:rPr>
          <w:rFonts w:ascii="Times New Roman" w:hAnsi="Times New Roman" w:cs="Times New Roman"/>
          <w:szCs w:val="28"/>
        </w:rPr>
        <w:t>соціоактогенезу</w:t>
      </w:r>
      <w:proofErr w:type="spellEnd"/>
      <w:r w:rsidRPr="009712AE">
        <w:rPr>
          <w:rFonts w:ascii="Times New Roman" w:hAnsi="Times New Roman" w:cs="Times New Roman"/>
          <w:szCs w:val="28"/>
        </w:rPr>
        <w:t>.</w:t>
      </w:r>
    </w:p>
    <w:p w14:paraId="6C421C7D" w14:textId="622BCF6F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Загальний алгоритм </w:t>
      </w:r>
      <w:proofErr w:type="spellStart"/>
      <w:r w:rsidRPr="009712AE">
        <w:rPr>
          <w:rFonts w:ascii="Times New Roman" w:hAnsi="Times New Roman" w:cs="Times New Roman"/>
          <w:szCs w:val="28"/>
        </w:rPr>
        <w:t>соціоактогенезу</w:t>
      </w:r>
      <w:proofErr w:type="spellEnd"/>
      <w:r w:rsidRPr="009712AE">
        <w:rPr>
          <w:rFonts w:ascii="Times New Roman" w:hAnsi="Times New Roman" w:cs="Times New Roman"/>
          <w:szCs w:val="28"/>
        </w:rPr>
        <w:t xml:space="preserve"> </w:t>
      </w:r>
    </w:p>
    <w:p w14:paraId="3F4BC572" w14:textId="48A6D0E4" w:rsidR="009A1F91" w:rsidRPr="009712AE" w:rsidRDefault="00C40429" w:rsidP="00A10AF8">
      <w:pPr>
        <w:pStyle w:val="a3"/>
        <w:numPr>
          <w:ilvl w:val="0"/>
          <w:numId w:val="1"/>
        </w:numPr>
        <w:tabs>
          <w:tab w:val="left" w:pos="426"/>
          <w:tab w:val="left" w:pos="709"/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І</w:t>
      </w:r>
      <w:r w:rsidR="009A1F91" w:rsidRPr="009712AE">
        <w:rPr>
          <w:rFonts w:ascii="Times New Roman" w:hAnsi="Times New Roman" w:cs="Times New Roman"/>
          <w:szCs w:val="28"/>
        </w:rPr>
        <w:t>нформаційні принципи взаємодії суспільства і природи.</w:t>
      </w:r>
    </w:p>
    <w:p w14:paraId="58E27EC1" w14:textId="1EEC33BE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Оптимізація природокористування.</w:t>
      </w:r>
    </w:p>
    <w:p w14:paraId="0EE85763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Науково-технічний прогрес як розвиток інформаційного ресурсу.</w:t>
      </w:r>
    </w:p>
    <w:p w14:paraId="026D330E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Роль природничих наук у розвитку і вдосконаленні природокористування.</w:t>
      </w:r>
    </w:p>
    <w:p w14:paraId="324C5B81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Роль науки у розвитку особистості, соціуму, суспільства.</w:t>
      </w:r>
    </w:p>
    <w:p w14:paraId="365F3F47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Можливості впливу на вектор цивілізаційного розвитку.</w:t>
      </w:r>
    </w:p>
    <w:p w14:paraId="73AF0B33" w14:textId="182EFC50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Роль наукового передбачення і можливого управління цивілізаційним розвитком.</w:t>
      </w:r>
    </w:p>
    <w:p w14:paraId="4621D398" w14:textId="1FA39635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Стадії і фазові переходи у розвитку глобальної соціогеосистеми.</w:t>
      </w:r>
    </w:p>
    <w:p w14:paraId="61C63250" w14:textId="01879A13" w:rsidR="00A10AF8" w:rsidRPr="009712AE" w:rsidRDefault="00A10AF8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Поняття про інформаційну ємність системи.</w:t>
      </w:r>
    </w:p>
    <w:p w14:paraId="1ABF51BA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Стадія літогенезу.</w:t>
      </w:r>
    </w:p>
    <w:p w14:paraId="38AF0870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>Стадія біогенезу.</w:t>
      </w:r>
    </w:p>
    <w:p w14:paraId="2DE38F8C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Стадія </w:t>
      </w:r>
      <w:proofErr w:type="spellStart"/>
      <w:r w:rsidRPr="009712AE">
        <w:rPr>
          <w:rFonts w:ascii="Times New Roman" w:hAnsi="Times New Roman" w:cs="Times New Roman"/>
          <w:szCs w:val="28"/>
        </w:rPr>
        <w:t>соціогенезу</w:t>
      </w:r>
      <w:proofErr w:type="spellEnd"/>
      <w:r w:rsidRPr="009712AE">
        <w:rPr>
          <w:rFonts w:ascii="Times New Roman" w:hAnsi="Times New Roman" w:cs="Times New Roman"/>
          <w:szCs w:val="28"/>
        </w:rPr>
        <w:t>.</w:t>
      </w:r>
    </w:p>
    <w:p w14:paraId="0E06C60E" w14:textId="77777777" w:rsidR="009A1F91" w:rsidRPr="009712AE" w:rsidRDefault="009A1F91" w:rsidP="00C1002A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Cs w:val="28"/>
        </w:rPr>
      </w:pPr>
      <w:r w:rsidRPr="009712AE">
        <w:rPr>
          <w:rFonts w:ascii="Times New Roman" w:hAnsi="Times New Roman" w:cs="Times New Roman"/>
          <w:szCs w:val="28"/>
        </w:rPr>
        <w:t xml:space="preserve">Стадія </w:t>
      </w:r>
      <w:proofErr w:type="spellStart"/>
      <w:r w:rsidRPr="009712AE">
        <w:rPr>
          <w:rFonts w:ascii="Times New Roman" w:hAnsi="Times New Roman" w:cs="Times New Roman"/>
          <w:szCs w:val="28"/>
        </w:rPr>
        <w:t>ноогенезу</w:t>
      </w:r>
      <w:proofErr w:type="spellEnd"/>
      <w:r w:rsidRPr="009712AE">
        <w:rPr>
          <w:rFonts w:ascii="Times New Roman" w:hAnsi="Times New Roman" w:cs="Times New Roman"/>
          <w:szCs w:val="28"/>
        </w:rPr>
        <w:t>.</w:t>
      </w:r>
    </w:p>
    <w:p w14:paraId="31CBA47D" w14:textId="77777777" w:rsidR="00A11AE6" w:rsidRDefault="00A11AE6" w:rsidP="00A11AE6">
      <w:pPr>
        <w:ind w:firstLine="709"/>
        <w:jc w:val="both"/>
        <w:rPr>
          <w:sz w:val="24"/>
        </w:rPr>
      </w:pPr>
    </w:p>
    <w:p w14:paraId="6D1B7D00" w14:textId="77777777" w:rsidR="00A11AE6" w:rsidRPr="00A11AE6" w:rsidRDefault="00A11AE6" w:rsidP="00A11AE6">
      <w:pPr>
        <w:jc w:val="both"/>
        <w:rPr>
          <w:szCs w:val="28"/>
        </w:rPr>
      </w:pPr>
    </w:p>
    <w:sectPr w:rsidR="00A11AE6" w:rsidRPr="00A11A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B02C2A"/>
    <w:multiLevelType w:val="hybridMultilevel"/>
    <w:tmpl w:val="083ADFF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AE6"/>
    <w:rsid w:val="0000783C"/>
    <w:rsid w:val="0018582F"/>
    <w:rsid w:val="002D56A6"/>
    <w:rsid w:val="009712AE"/>
    <w:rsid w:val="009A1F91"/>
    <w:rsid w:val="00A10AF8"/>
    <w:rsid w:val="00A11AE6"/>
    <w:rsid w:val="00AD2343"/>
    <w:rsid w:val="00BD6130"/>
    <w:rsid w:val="00BE54DD"/>
    <w:rsid w:val="00C1002A"/>
    <w:rsid w:val="00C40429"/>
    <w:rsid w:val="00E8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F6341"/>
  <w15:chartTrackingRefBased/>
  <w15:docId w15:val="{A77519DE-9BF2-4020-9CC4-9FDEBE98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2343"/>
    <w:rPr>
      <w:rFonts w:ascii="Arial Narrow" w:hAnsi="Arial Narro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</dc:creator>
  <cp:keywords/>
  <dc:description/>
  <cp:lastModifiedBy>Kate</cp:lastModifiedBy>
  <cp:revision>2</cp:revision>
  <dcterms:created xsi:type="dcterms:W3CDTF">2022-11-27T21:16:00Z</dcterms:created>
  <dcterms:modified xsi:type="dcterms:W3CDTF">2022-11-27T21:16:00Z</dcterms:modified>
</cp:coreProperties>
</file>